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C3" w:rsidRDefault="001758BE">
      <w:pPr>
        <w:jc w:val="left"/>
        <w:rPr>
          <w:rFonts w:ascii="黑体" w:eastAsia="黑体" w:hAnsi="Times New Roman"/>
          <w:color w:val="000000"/>
          <w:sz w:val="32"/>
          <w:szCs w:val="32"/>
        </w:rPr>
      </w:pPr>
      <w:r>
        <w:rPr>
          <w:rFonts w:ascii="黑体" w:eastAsia="黑体" w:hAnsi="Times New Roman" w:hint="eastAsia"/>
          <w:color w:val="000000"/>
          <w:sz w:val="32"/>
          <w:szCs w:val="32"/>
        </w:rPr>
        <w:t>附件</w:t>
      </w:r>
      <w:r>
        <w:rPr>
          <w:rFonts w:ascii="黑体" w:eastAsia="黑体" w:hAnsi="Times New Roman"/>
          <w:color w:val="000000"/>
          <w:sz w:val="32"/>
          <w:szCs w:val="32"/>
        </w:rPr>
        <w:t>4</w:t>
      </w:r>
    </w:p>
    <w:p w:rsidR="00DB0EC3" w:rsidRDefault="00DB0EC3">
      <w:pPr>
        <w:spacing w:line="240" w:lineRule="exact"/>
        <w:jc w:val="center"/>
        <w:rPr>
          <w:rFonts w:ascii="Times New Roman" w:eastAsia="黑体" w:hAnsi="Times New Roman"/>
          <w:color w:val="000000"/>
          <w:sz w:val="32"/>
          <w:szCs w:val="32"/>
        </w:rPr>
      </w:pPr>
    </w:p>
    <w:p w:rsidR="00DB0EC3" w:rsidRDefault="001758BE">
      <w:pPr>
        <w:spacing w:line="76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河南省建设工程项目扬尘污染防治承诺书</w:t>
      </w:r>
    </w:p>
    <w:p w:rsidR="00DB0EC3" w:rsidRDefault="00DB0EC3">
      <w:pPr>
        <w:spacing w:line="540" w:lineRule="exact"/>
        <w:rPr>
          <w:rFonts w:ascii="Times New Roman" w:eastAsia="仿宋_GB2312" w:hAnsi="Times New Roman"/>
          <w:color w:val="000000"/>
          <w:sz w:val="32"/>
          <w:szCs w:val="32"/>
        </w:rPr>
      </w:pPr>
    </w:p>
    <w:p w:rsidR="00DB0EC3" w:rsidRPr="00753DDA" w:rsidRDefault="001758BE" w:rsidP="00753DDA">
      <w:pPr>
        <w:spacing w:line="580" w:lineRule="exact"/>
        <w:ind w:firstLineChars="200" w:firstLine="617"/>
        <w:rPr>
          <w:rFonts w:ascii="仿宋" w:eastAsia="仿宋" w:hAnsi="仿宋"/>
          <w:color w:val="000000"/>
          <w:sz w:val="32"/>
          <w:szCs w:val="32"/>
        </w:rPr>
      </w:pPr>
      <w:r w:rsidRPr="00753DDA">
        <w:rPr>
          <w:rFonts w:ascii="仿宋" w:eastAsia="仿宋" w:hAnsi="仿宋" w:hint="eastAsia"/>
          <w:color w:val="000000"/>
          <w:sz w:val="32"/>
          <w:szCs w:val="32"/>
        </w:rPr>
        <w:t>我作为（项目名称）施工总承包单位项目负责人，对本项目扬尘防治工作做出以下郑重承诺：</w:t>
      </w:r>
    </w:p>
    <w:p w:rsidR="00DB0EC3" w:rsidRPr="00753DDA" w:rsidRDefault="001758BE" w:rsidP="00753DDA">
      <w:pPr>
        <w:spacing w:line="580" w:lineRule="exact"/>
        <w:ind w:firstLineChars="200" w:firstLine="617"/>
        <w:rPr>
          <w:rFonts w:ascii="仿宋" w:eastAsia="仿宋" w:hAnsi="仿宋"/>
          <w:color w:val="000000"/>
          <w:sz w:val="32"/>
          <w:szCs w:val="32"/>
        </w:rPr>
      </w:pPr>
      <w:r w:rsidRPr="00753DDA">
        <w:rPr>
          <w:rFonts w:ascii="仿宋" w:eastAsia="仿宋" w:hAnsi="仿宋" w:hint="eastAsia"/>
          <w:color w:val="000000"/>
          <w:sz w:val="32"/>
          <w:szCs w:val="32"/>
        </w:rPr>
        <w:t>一、认真贯彻执行大气污染防治的法律法规及政府和行业的有关规定，认真履行扬尘治理责任，全面加强本项目施工扬尘控制与管理。</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二、加强对扬尘工作防治的领导，建立本项目扬尘治理责任制，明确项目领导班子、相关人员及各分包单位的扬尘防治责任，并严格检查考核，确保扬尘治理任务、责任落到实处。</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三、根据本项目可能发生的扬尘情况，组织编制施工扬尘防治专项方案，报建设行政主管部门备案，并认真组织实施。</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四、在施工现场出入口设立扬尘治理公示监督牌，标明项目名称、建设单位、施工单位、监理单位、施工工期、项目经理、联系电话、监督举报电话等内容，自觉接受社会监督。</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五、配备洒水设备，配备现场保洁员，专门负责现场洒水降尘和扬尘垃圾清扫，保持现场环境卫生整洁。</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六、全部使用预拌混凝土和预拌砂浆，杜绝现场搅拌，杜绝现场焚烧各种废弃物。</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七、工程外脚手架外侧按标准要求进行密目网全封闭，楼层</w:t>
      </w:r>
      <w:r w:rsidRPr="00753DDA">
        <w:rPr>
          <w:rFonts w:ascii="仿宋" w:eastAsia="仿宋" w:hAnsi="仿宋" w:hint="eastAsia"/>
          <w:color w:val="000000"/>
          <w:sz w:val="32"/>
          <w:szCs w:val="32"/>
        </w:rPr>
        <w:lastRenderedPageBreak/>
        <w:t>内建筑垃圾采用洒水降尘清理，清理后垃圾用代装或容器装后使用垂直升降机械运送地面垃圾堆放点，现场建筑垃圾集中存放，封闭管理。</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八、重污染天气或五级以上大风天气，不进行拆除作业、土方开挖、回填及清运作业。</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九、自觉接受当地建设行政主管部门及有关部门的监督检查，对检查提出的问题，确保在最短时间内整改到位。</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十、严格落实扬尘防治工作标准和要求，切实做到</w:t>
      </w:r>
      <w:r w:rsidRPr="00753DDA">
        <w:rPr>
          <w:rFonts w:ascii="仿宋" w:eastAsia="仿宋" w:hAnsi="仿宋"/>
          <w:color w:val="000000"/>
          <w:sz w:val="32"/>
          <w:szCs w:val="32"/>
        </w:rPr>
        <w:t>7</w:t>
      </w:r>
      <w:r w:rsidRPr="00753DDA">
        <w:rPr>
          <w:rFonts w:ascii="仿宋" w:eastAsia="仿宋" w:hAnsi="仿宋" w:hint="eastAsia"/>
          <w:color w:val="000000"/>
          <w:sz w:val="32"/>
          <w:szCs w:val="32"/>
        </w:rPr>
        <w:t>个百分之百。</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一是施工现场</w:t>
      </w:r>
      <w:r w:rsidRPr="00753DDA">
        <w:rPr>
          <w:rFonts w:ascii="仿宋" w:eastAsia="仿宋" w:hAnsi="仿宋"/>
          <w:color w:val="000000"/>
          <w:sz w:val="32"/>
          <w:szCs w:val="32"/>
        </w:rPr>
        <w:t>100%</w:t>
      </w:r>
      <w:r w:rsidRPr="00753DDA">
        <w:rPr>
          <w:rFonts w:ascii="仿宋" w:eastAsia="仿宋" w:hAnsi="仿宋" w:hint="eastAsia"/>
          <w:color w:val="000000"/>
          <w:sz w:val="32"/>
          <w:szCs w:val="32"/>
        </w:rPr>
        <w:t>按标准要求设置封闭围档，确保围档严密、坚固、美观，高度符合标准要求。</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二是施工现场道路路面</w:t>
      </w:r>
      <w:r w:rsidRPr="00753DDA">
        <w:rPr>
          <w:rFonts w:ascii="仿宋" w:eastAsia="仿宋" w:hAnsi="仿宋"/>
          <w:color w:val="000000"/>
          <w:sz w:val="32"/>
          <w:szCs w:val="32"/>
        </w:rPr>
        <w:t>100%</w:t>
      </w:r>
      <w:r w:rsidRPr="00753DDA">
        <w:rPr>
          <w:rFonts w:ascii="仿宋" w:eastAsia="仿宋" w:hAnsi="仿宋" w:hint="eastAsia"/>
          <w:color w:val="000000"/>
          <w:sz w:val="32"/>
          <w:szCs w:val="32"/>
        </w:rPr>
        <w:t>进行硬化，及时进行道路洒水降尘及清扫。</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三是工地出入口</w:t>
      </w:r>
      <w:r w:rsidRPr="00753DDA">
        <w:rPr>
          <w:rFonts w:ascii="仿宋" w:eastAsia="仿宋" w:hAnsi="仿宋"/>
          <w:color w:val="000000"/>
          <w:sz w:val="32"/>
          <w:szCs w:val="32"/>
        </w:rPr>
        <w:t>100%</w:t>
      </w:r>
      <w:r w:rsidRPr="00753DDA">
        <w:rPr>
          <w:rFonts w:ascii="仿宋" w:eastAsia="仿宋" w:hAnsi="仿宋" w:hint="eastAsia"/>
          <w:color w:val="000000"/>
          <w:sz w:val="32"/>
          <w:szCs w:val="32"/>
        </w:rPr>
        <w:t>安装车辆冲洒装置，出工地车辆车轮车身</w:t>
      </w:r>
      <w:r w:rsidRPr="00753DDA">
        <w:rPr>
          <w:rFonts w:ascii="仿宋" w:eastAsia="仿宋" w:hAnsi="仿宋"/>
          <w:color w:val="000000"/>
          <w:sz w:val="32"/>
          <w:szCs w:val="32"/>
        </w:rPr>
        <w:t>100%</w:t>
      </w:r>
      <w:r w:rsidRPr="00753DDA">
        <w:rPr>
          <w:rFonts w:ascii="仿宋" w:eastAsia="仿宋" w:hAnsi="仿宋" w:hint="eastAsia"/>
          <w:color w:val="000000"/>
          <w:sz w:val="32"/>
          <w:szCs w:val="32"/>
        </w:rPr>
        <w:t>冲洒干净，确保不得带泥上路。</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四是工程拆除及土方开挖、垃圾装卸实施</w:t>
      </w:r>
      <w:r w:rsidRPr="00753DDA">
        <w:rPr>
          <w:rFonts w:ascii="仿宋" w:eastAsia="仿宋" w:hAnsi="仿宋"/>
          <w:color w:val="000000"/>
          <w:sz w:val="32"/>
          <w:szCs w:val="32"/>
        </w:rPr>
        <w:t>100%</w:t>
      </w:r>
      <w:r w:rsidRPr="00753DDA">
        <w:rPr>
          <w:rFonts w:ascii="仿宋" w:eastAsia="仿宋" w:hAnsi="仿宋" w:hint="eastAsia"/>
          <w:color w:val="000000"/>
          <w:sz w:val="32"/>
          <w:szCs w:val="32"/>
        </w:rPr>
        <w:t>洒水压尘。</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五是施工现场的土方、建筑垃圾及石灰、水泥、砂土等其他散碎性材料</w:t>
      </w:r>
      <w:r w:rsidRPr="00753DDA">
        <w:rPr>
          <w:rFonts w:ascii="仿宋" w:eastAsia="仿宋" w:hAnsi="仿宋"/>
          <w:color w:val="000000"/>
          <w:sz w:val="32"/>
          <w:szCs w:val="32"/>
        </w:rPr>
        <w:t>100%</w:t>
      </w:r>
      <w:r w:rsidRPr="00753DDA">
        <w:rPr>
          <w:rFonts w:ascii="仿宋" w:eastAsia="仿宋" w:hAnsi="仿宋" w:hint="eastAsia"/>
          <w:color w:val="000000"/>
          <w:sz w:val="32"/>
          <w:szCs w:val="32"/>
        </w:rPr>
        <w:t>覆盖严密。</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六是委托清运施工现场渣土（含泥浆）及建筑垃圾车辆</w:t>
      </w:r>
      <w:r w:rsidRPr="00753DDA">
        <w:rPr>
          <w:rFonts w:ascii="仿宋" w:eastAsia="仿宋" w:hAnsi="仿宋"/>
          <w:color w:val="000000"/>
          <w:sz w:val="32"/>
          <w:szCs w:val="32"/>
        </w:rPr>
        <w:t>100%</w:t>
      </w:r>
      <w:r w:rsidRPr="00753DDA">
        <w:rPr>
          <w:rFonts w:ascii="仿宋" w:eastAsia="仿宋" w:hAnsi="仿宋" w:hint="eastAsia"/>
          <w:color w:val="000000"/>
          <w:sz w:val="32"/>
          <w:szCs w:val="32"/>
        </w:rPr>
        <w:t>为封闭（密闭）式合法正规车辆，确保不沿路洒漏。</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七是施工现场扬尘污染点、污染指数监控率及出入口出场车</w:t>
      </w:r>
      <w:r w:rsidRPr="00753DDA">
        <w:rPr>
          <w:rFonts w:ascii="仿宋" w:eastAsia="仿宋" w:hAnsi="仿宋" w:hint="eastAsia"/>
          <w:color w:val="000000"/>
          <w:sz w:val="32"/>
          <w:szCs w:val="32"/>
        </w:rPr>
        <w:lastRenderedPageBreak/>
        <w:t>辆冲洗监控率</w:t>
      </w:r>
      <w:r w:rsidRPr="00753DDA">
        <w:rPr>
          <w:rFonts w:ascii="仿宋" w:eastAsia="仿宋" w:hAnsi="仿宋"/>
          <w:color w:val="000000"/>
          <w:sz w:val="32"/>
          <w:szCs w:val="32"/>
        </w:rPr>
        <w:t>100%</w:t>
      </w:r>
      <w:r w:rsidRPr="00753DDA">
        <w:rPr>
          <w:rFonts w:ascii="仿宋" w:eastAsia="仿宋" w:hAnsi="仿宋" w:hint="eastAsia"/>
          <w:color w:val="000000"/>
          <w:sz w:val="32"/>
          <w:szCs w:val="32"/>
        </w:rPr>
        <w:t>。</w:t>
      </w:r>
    </w:p>
    <w:p w:rsidR="00DB0EC3" w:rsidRPr="00753DDA" w:rsidRDefault="001758BE">
      <w:pPr>
        <w:spacing w:line="580" w:lineRule="exact"/>
        <w:ind w:firstLine="645"/>
        <w:rPr>
          <w:rFonts w:ascii="仿宋" w:eastAsia="仿宋" w:hAnsi="仿宋"/>
          <w:color w:val="000000"/>
          <w:sz w:val="32"/>
          <w:szCs w:val="32"/>
        </w:rPr>
      </w:pPr>
      <w:r w:rsidRPr="00753DDA">
        <w:rPr>
          <w:rFonts w:ascii="仿宋" w:eastAsia="仿宋" w:hAnsi="仿宋" w:hint="eastAsia"/>
          <w:color w:val="000000"/>
          <w:sz w:val="32"/>
          <w:szCs w:val="32"/>
        </w:rPr>
        <w:t>以上承诺，确保全面落实，如有违反，愿接受一切处理。</w:t>
      </w:r>
    </w:p>
    <w:p w:rsidR="00DB0EC3" w:rsidRPr="00753DDA" w:rsidRDefault="00DB0EC3">
      <w:pPr>
        <w:spacing w:line="540" w:lineRule="exact"/>
        <w:ind w:firstLine="645"/>
        <w:rPr>
          <w:rFonts w:ascii="仿宋" w:eastAsia="仿宋" w:hAnsi="仿宋"/>
          <w:color w:val="000000"/>
          <w:sz w:val="32"/>
          <w:szCs w:val="32"/>
        </w:rPr>
      </w:pPr>
    </w:p>
    <w:p w:rsidR="00DB0EC3" w:rsidRPr="00753DDA" w:rsidRDefault="00DB0EC3">
      <w:pPr>
        <w:spacing w:line="540" w:lineRule="exact"/>
        <w:ind w:firstLine="645"/>
        <w:rPr>
          <w:rFonts w:ascii="仿宋" w:eastAsia="仿宋" w:hAnsi="仿宋"/>
          <w:color w:val="000000"/>
          <w:sz w:val="32"/>
          <w:szCs w:val="32"/>
        </w:rPr>
      </w:pPr>
    </w:p>
    <w:p w:rsidR="00DB0EC3" w:rsidRPr="00753DDA" w:rsidRDefault="00DB0EC3">
      <w:pPr>
        <w:spacing w:line="540" w:lineRule="exact"/>
        <w:ind w:firstLine="645"/>
        <w:rPr>
          <w:rFonts w:ascii="仿宋" w:eastAsia="仿宋" w:hAnsi="仿宋"/>
          <w:color w:val="000000"/>
          <w:sz w:val="32"/>
          <w:szCs w:val="32"/>
        </w:rPr>
      </w:pPr>
    </w:p>
    <w:p w:rsidR="00DB0EC3" w:rsidRPr="00753DDA" w:rsidRDefault="001758BE" w:rsidP="00753DDA">
      <w:pPr>
        <w:spacing w:line="540" w:lineRule="exact"/>
        <w:ind w:firstLineChars="1050" w:firstLine="3238"/>
        <w:rPr>
          <w:rFonts w:ascii="仿宋" w:eastAsia="仿宋" w:hAnsi="仿宋"/>
          <w:color w:val="000000"/>
          <w:sz w:val="32"/>
          <w:szCs w:val="32"/>
        </w:rPr>
      </w:pPr>
      <w:r w:rsidRPr="00753DDA">
        <w:rPr>
          <w:rFonts w:ascii="仿宋" w:eastAsia="仿宋" w:hAnsi="仿宋" w:hint="eastAsia"/>
          <w:color w:val="000000"/>
          <w:sz w:val="32"/>
          <w:szCs w:val="32"/>
        </w:rPr>
        <w:t>承诺人所在单位（盖项目章）：</w:t>
      </w:r>
    </w:p>
    <w:p w:rsidR="00DB0EC3" w:rsidRPr="00753DDA" w:rsidRDefault="00DB0EC3">
      <w:pPr>
        <w:spacing w:line="540" w:lineRule="exact"/>
        <w:ind w:firstLine="645"/>
        <w:rPr>
          <w:rFonts w:ascii="仿宋" w:eastAsia="仿宋" w:hAnsi="仿宋"/>
          <w:color w:val="000000"/>
          <w:sz w:val="32"/>
          <w:szCs w:val="32"/>
        </w:rPr>
      </w:pPr>
    </w:p>
    <w:p w:rsidR="00DB0EC3" w:rsidRPr="00753DDA" w:rsidRDefault="001758BE" w:rsidP="00753DDA">
      <w:pPr>
        <w:spacing w:line="540" w:lineRule="exact"/>
        <w:ind w:firstLineChars="1050" w:firstLine="3238"/>
        <w:rPr>
          <w:rFonts w:ascii="仿宋" w:eastAsia="仿宋" w:hAnsi="仿宋"/>
          <w:color w:val="000000"/>
          <w:sz w:val="32"/>
          <w:szCs w:val="32"/>
        </w:rPr>
      </w:pPr>
      <w:r w:rsidRPr="00753DDA">
        <w:rPr>
          <w:rFonts w:ascii="仿宋" w:eastAsia="仿宋" w:hAnsi="仿宋" w:hint="eastAsia"/>
          <w:color w:val="000000"/>
          <w:sz w:val="32"/>
          <w:szCs w:val="32"/>
        </w:rPr>
        <w:t>承诺人（签字）：</w:t>
      </w:r>
    </w:p>
    <w:p w:rsidR="00DB0EC3" w:rsidRPr="00753DDA" w:rsidRDefault="00DB0EC3">
      <w:pPr>
        <w:spacing w:line="540" w:lineRule="exact"/>
        <w:ind w:firstLine="645"/>
        <w:rPr>
          <w:rFonts w:ascii="仿宋" w:eastAsia="仿宋" w:hAnsi="仿宋"/>
          <w:color w:val="000000"/>
          <w:sz w:val="32"/>
          <w:szCs w:val="32"/>
        </w:rPr>
      </w:pPr>
    </w:p>
    <w:p w:rsidR="00DB0EC3" w:rsidRPr="00753DDA" w:rsidRDefault="001758BE" w:rsidP="00753DDA">
      <w:pPr>
        <w:spacing w:line="540" w:lineRule="exact"/>
        <w:ind w:firstLineChars="1400" w:firstLine="4318"/>
        <w:rPr>
          <w:rFonts w:ascii="仿宋" w:eastAsia="仿宋" w:hAnsi="仿宋"/>
          <w:color w:val="000000"/>
          <w:sz w:val="32"/>
          <w:szCs w:val="32"/>
        </w:rPr>
      </w:pPr>
      <w:r w:rsidRPr="00753DDA">
        <w:rPr>
          <w:rFonts w:ascii="仿宋" w:eastAsia="仿宋" w:hAnsi="仿宋" w:hint="eastAsia"/>
          <w:color w:val="000000"/>
          <w:sz w:val="32"/>
          <w:szCs w:val="32"/>
        </w:rPr>
        <w:t>年</w:t>
      </w:r>
      <w:r w:rsidRPr="00753DDA">
        <w:rPr>
          <w:rFonts w:ascii="仿宋" w:eastAsia="仿宋" w:hAnsi="仿宋"/>
          <w:color w:val="000000"/>
          <w:sz w:val="32"/>
          <w:szCs w:val="32"/>
        </w:rPr>
        <w:t xml:space="preserve">   </w:t>
      </w:r>
      <w:r w:rsidRPr="00753DDA">
        <w:rPr>
          <w:rFonts w:ascii="仿宋" w:eastAsia="仿宋" w:hAnsi="仿宋" w:hint="eastAsia"/>
          <w:color w:val="000000"/>
          <w:sz w:val="32"/>
          <w:szCs w:val="32"/>
        </w:rPr>
        <w:t>月</w:t>
      </w:r>
      <w:r w:rsidRPr="00753DDA">
        <w:rPr>
          <w:rFonts w:ascii="仿宋" w:eastAsia="仿宋" w:hAnsi="仿宋"/>
          <w:color w:val="000000"/>
          <w:sz w:val="32"/>
          <w:szCs w:val="32"/>
        </w:rPr>
        <w:t xml:space="preserve">   </w:t>
      </w:r>
      <w:r w:rsidRPr="00753DDA">
        <w:rPr>
          <w:rFonts w:ascii="仿宋" w:eastAsia="仿宋" w:hAnsi="仿宋" w:hint="eastAsia"/>
          <w:color w:val="000000"/>
          <w:sz w:val="32"/>
          <w:szCs w:val="32"/>
        </w:rPr>
        <w:t>日</w:t>
      </w: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rsidP="00753DDA">
      <w:pPr>
        <w:spacing w:line="540" w:lineRule="exact"/>
        <w:ind w:firstLineChars="1400" w:firstLine="4318"/>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color w:val="000000"/>
          <w:sz w:val="32"/>
          <w:szCs w:val="32"/>
        </w:rPr>
      </w:pPr>
    </w:p>
    <w:p w:rsidR="00DB0EC3" w:rsidRDefault="00DB0EC3">
      <w:pPr>
        <w:spacing w:line="540" w:lineRule="exact"/>
        <w:jc w:val="left"/>
        <w:rPr>
          <w:rFonts w:ascii="Times New Roman" w:eastAsia="仿宋_GB2312" w:hAnsi="Times New Roman" w:hint="eastAsia"/>
          <w:color w:val="000000"/>
          <w:sz w:val="32"/>
          <w:szCs w:val="32"/>
        </w:rPr>
      </w:pPr>
    </w:p>
    <w:p w:rsidR="00FA11A7" w:rsidRDefault="00FA11A7">
      <w:pPr>
        <w:spacing w:line="540" w:lineRule="exact"/>
        <w:jc w:val="left"/>
        <w:rPr>
          <w:rFonts w:ascii="Times New Roman" w:eastAsia="仿宋_GB2312" w:hAnsi="Times New Roman" w:hint="eastAsia"/>
          <w:color w:val="000000"/>
          <w:sz w:val="32"/>
          <w:szCs w:val="32"/>
        </w:rPr>
      </w:pPr>
    </w:p>
    <w:p w:rsidR="00FA11A7" w:rsidRDefault="00FA11A7">
      <w:pPr>
        <w:spacing w:line="540" w:lineRule="exact"/>
        <w:jc w:val="left"/>
        <w:rPr>
          <w:rFonts w:ascii="Times New Roman" w:eastAsia="仿宋_GB2312" w:hAnsi="Times New Roman" w:hint="eastAsia"/>
          <w:color w:val="000000"/>
          <w:sz w:val="32"/>
          <w:szCs w:val="32"/>
        </w:rPr>
      </w:pPr>
    </w:p>
    <w:p w:rsidR="00FA11A7" w:rsidRDefault="00FA11A7">
      <w:pPr>
        <w:spacing w:line="540" w:lineRule="exact"/>
        <w:jc w:val="left"/>
        <w:rPr>
          <w:rFonts w:ascii="Times New Roman" w:eastAsia="仿宋_GB2312" w:hAnsi="Times New Roman" w:hint="eastAsia"/>
          <w:color w:val="000000"/>
          <w:sz w:val="32"/>
          <w:szCs w:val="32"/>
        </w:rPr>
      </w:pPr>
    </w:p>
    <w:p w:rsidR="00FA11A7" w:rsidRDefault="00FA11A7">
      <w:pPr>
        <w:spacing w:line="540" w:lineRule="exact"/>
        <w:jc w:val="left"/>
        <w:rPr>
          <w:rFonts w:ascii="Times New Roman" w:eastAsia="仿宋_GB2312" w:hAnsi="Times New Roman"/>
          <w:color w:val="000000"/>
          <w:sz w:val="32"/>
          <w:szCs w:val="32"/>
        </w:rPr>
      </w:pPr>
    </w:p>
    <w:p w:rsidR="00DB0EC3" w:rsidRDefault="00DB0EC3" w:rsidP="00753DDA">
      <w:pPr>
        <w:spacing w:line="100" w:lineRule="exact"/>
        <w:ind w:firstLineChars="1400" w:firstLine="4318"/>
        <w:jc w:val="left"/>
        <w:rPr>
          <w:rFonts w:ascii="Times New Roman" w:eastAsia="仿宋_GB2312" w:hAnsi="Times New Roman"/>
          <w:color w:val="000000"/>
          <w:sz w:val="32"/>
          <w:szCs w:val="32"/>
        </w:rPr>
      </w:pPr>
    </w:p>
    <w:p w:rsidR="00DB0EC3" w:rsidRDefault="001758BE">
      <w:pPr>
        <w:spacing w:line="100" w:lineRule="exact"/>
        <w:jc w:val="left"/>
        <w:rPr>
          <w:rFonts w:ascii="仿宋_GB2312" w:eastAsia="仿宋_GB2312" w:hAnsi="Times New Roman"/>
          <w:color w:val="000000"/>
          <w:sz w:val="44"/>
          <w:szCs w:val="44"/>
          <w:u w:val="single"/>
        </w:rPr>
      </w:pPr>
      <w:r>
        <w:rPr>
          <w:rFonts w:ascii="仿宋_GB2312" w:eastAsia="仿宋_GB2312" w:hAnsi="Times New Roman"/>
          <w:color w:val="000000"/>
          <w:sz w:val="44"/>
          <w:szCs w:val="44"/>
          <w:u w:val="single"/>
        </w:rPr>
        <w:t xml:space="preserve">                                         </w:t>
      </w:r>
    </w:p>
    <w:p w:rsidR="00DB0EC3" w:rsidRDefault="00DB0EC3">
      <w:pPr>
        <w:spacing w:line="100" w:lineRule="exact"/>
        <w:jc w:val="left"/>
        <w:rPr>
          <w:rFonts w:ascii="仿宋_GB2312" w:eastAsia="仿宋_GB2312" w:hAnsi="Times New Roman"/>
          <w:color w:val="000000"/>
          <w:sz w:val="44"/>
          <w:szCs w:val="44"/>
          <w:u w:val="single"/>
        </w:rPr>
      </w:pPr>
    </w:p>
    <w:p w:rsidR="00DB0EC3" w:rsidRDefault="001758BE" w:rsidP="00753DDA">
      <w:pPr>
        <w:spacing w:line="240" w:lineRule="auto"/>
        <w:ind w:firstLineChars="100" w:firstLine="308"/>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抄送：省大气污染防治联席会议办公室。</w:t>
      </w:r>
    </w:p>
    <w:p w:rsidR="00DB0EC3" w:rsidRDefault="001758BE">
      <w:pPr>
        <w:spacing w:line="100" w:lineRule="exact"/>
        <w:rPr>
          <w:rFonts w:ascii="Times New Roman" w:eastAsia="仿宋_GB2312" w:hAnsi="Times New Roman"/>
          <w:color w:val="000000"/>
          <w:sz w:val="32"/>
          <w:szCs w:val="32"/>
          <w:u w:val="single"/>
        </w:rPr>
      </w:pPr>
      <w:r>
        <w:rPr>
          <w:rFonts w:ascii="Times New Roman" w:eastAsia="仿宋_GB2312" w:hAnsi="Times New Roman"/>
          <w:color w:val="000000"/>
          <w:sz w:val="32"/>
          <w:szCs w:val="32"/>
          <w:u w:val="single"/>
        </w:rPr>
        <w:t xml:space="preserve">                                                         </w:t>
      </w:r>
    </w:p>
    <w:p w:rsidR="00DB0EC3" w:rsidRDefault="00DB0EC3">
      <w:pPr>
        <w:spacing w:line="100" w:lineRule="exact"/>
        <w:rPr>
          <w:rFonts w:ascii="Times New Roman" w:eastAsia="仿宋_GB2312" w:hAnsi="Times New Roman"/>
          <w:color w:val="000000"/>
          <w:sz w:val="32"/>
          <w:szCs w:val="32"/>
          <w:u w:val="single"/>
        </w:rPr>
      </w:pPr>
    </w:p>
    <w:p w:rsidR="00DB0EC3" w:rsidRDefault="001758BE" w:rsidP="00753DDA">
      <w:pPr>
        <w:spacing w:line="240" w:lineRule="auto"/>
        <w:ind w:firstLineChars="100" w:firstLine="308"/>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河南省住房和城乡建设厅办公室</w:t>
      </w:r>
      <w:r>
        <w:rPr>
          <w:rFonts w:ascii="Times New Roman" w:eastAsia="仿宋_GB2312" w:hAnsi="Times New Roman"/>
          <w:color w:val="000000"/>
          <w:sz w:val="32"/>
          <w:szCs w:val="32"/>
        </w:rPr>
        <w:t xml:space="preserve">      2016</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27</w:t>
      </w:r>
      <w:r>
        <w:rPr>
          <w:rFonts w:ascii="Times New Roman" w:eastAsia="仿宋_GB2312" w:hAnsi="Times New Roman" w:hint="eastAsia"/>
          <w:color w:val="000000"/>
          <w:sz w:val="32"/>
          <w:szCs w:val="32"/>
        </w:rPr>
        <w:t>日印发</w:t>
      </w:r>
    </w:p>
    <w:p w:rsidR="00DB0EC3" w:rsidRDefault="001758BE">
      <w:pPr>
        <w:spacing w:line="100" w:lineRule="exact"/>
        <w:jc w:val="left"/>
        <w:rPr>
          <w:rFonts w:ascii="仿宋_GB2312" w:eastAsia="仿宋_GB2312" w:hAnsi="Times New Roman"/>
          <w:color w:val="000000"/>
          <w:sz w:val="44"/>
          <w:szCs w:val="44"/>
        </w:rPr>
      </w:pPr>
      <w:r>
        <w:rPr>
          <w:rFonts w:ascii="仿宋_GB2312" w:eastAsia="仿宋_GB2312" w:hAnsi="Times New Roman"/>
          <w:color w:val="000000"/>
          <w:sz w:val="44"/>
          <w:szCs w:val="44"/>
          <w:u w:val="single"/>
        </w:rPr>
        <w:t xml:space="preserve">                                                      </w:t>
      </w:r>
    </w:p>
    <w:sectPr w:rsidR="00DB0EC3" w:rsidSect="00DB0EC3">
      <w:footerReference w:type="default" r:id="rId6"/>
      <w:pgSz w:w="11906" w:h="16838" w:code="9"/>
      <w:pgMar w:top="2098" w:right="1588" w:bottom="2098" w:left="1588" w:header="851" w:footer="1701" w:gutter="0"/>
      <w:cols w:space="425"/>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04" w:rsidRDefault="00975C04" w:rsidP="00DB0EC3">
      <w:pPr>
        <w:spacing w:line="240" w:lineRule="auto"/>
        <w:rPr>
          <w:rFonts w:hint="eastAsia"/>
        </w:rPr>
      </w:pPr>
      <w:r>
        <w:separator/>
      </w:r>
    </w:p>
  </w:endnote>
  <w:endnote w:type="continuationSeparator" w:id="0">
    <w:p w:rsidR="00975C04" w:rsidRDefault="00975C04" w:rsidP="00DB0EC3">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C3" w:rsidRDefault="00DB0EC3">
    <w:pPr>
      <w:pStyle w:val="a3"/>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04" w:rsidRDefault="00975C04" w:rsidP="00DB0EC3">
      <w:pPr>
        <w:spacing w:line="240" w:lineRule="auto"/>
        <w:rPr>
          <w:rFonts w:hint="eastAsia"/>
        </w:rPr>
      </w:pPr>
      <w:r>
        <w:separator/>
      </w:r>
    </w:p>
  </w:footnote>
  <w:footnote w:type="continuationSeparator" w:id="0">
    <w:p w:rsidR="00975C04" w:rsidRDefault="00975C04" w:rsidP="00DB0EC3">
      <w:pPr>
        <w:spacing w:line="240" w:lineRule="auto"/>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99"/>
  <w:drawingGridVerticalSpacing w:val="287"/>
  <w:displayHorizontalDrawingGridEvery w:val="0"/>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EC3"/>
    <w:rsid w:val="001758BE"/>
    <w:rsid w:val="006F18CF"/>
    <w:rsid w:val="00753DDA"/>
    <w:rsid w:val="00975C04"/>
    <w:rsid w:val="00A80AB0"/>
    <w:rsid w:val="00C64447"/>
    <w:rsid w:val="00DB0EC3"/>
    <w:rsid w:val="00F01474"/>
    <w:rsid w:val="00F11DD9"/>
    <w:rsid w:val="00FA1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C3"/>
    <w:pPr>
      <w:widowControl w:val="0"/>
      <w:spacing w:line="5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B0EC3"/>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DB0EC3"/>
    <w:rPr>
      <w:rFonts w:cs="Times New Roman"/>
      <w:sz w:val="18"/>
      <w:szCs w:val="18"/>
    </w:rPr>
  </w:style>
  <w:style w:type="paragraph" w:styleId="a4">
    <w:name w:val="header"/>
    <w:basedOn w:val="a"/>
    <w:link w:val="Char0"/>
    <w:uiPriority w:val="99"/>
    <w:rsid w:val="00DB0E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DB0EC3"/>
    <w:rPr>
      <w:rFonts w:cs="Times New Roman"/>
      <w:sz w:val="18"/>
      <w:szCs w:val="18"/>
    </w:rPr>
  </w:style>
  <w:style w:type="table" w:styleId="a5">
    <w:name w:val="Table Grid"/>
    <w:basedOn w:val="a1"/>
    <w:uiPriority w:val="99"/>
    <w:rsid w:val="00DB0EC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DB0EC3"/>
    <w:pPr>
      <w:ind w:firstLineChars="200" w:firstLine="420"/>
    </w:pPr>
  </w:style>
  <w:style w:type="paragraph" w:styleId="a6">
    <w:name w:val="Date"/>
    <w:basedOn w:val="a"/>
    <w:next w:val="a"/>
    <w:link w:val="Char1"/>
    <w:uiPriority w:val="99"/>
    <w:rsid w:val="00DB0EC3"/>
    <w:pPr>
      <w:ind w:leftChars="2500" w:left="100"/>
    </w:pPr>
  </w:style>
  <w:style w:type="character" w:customStyle="1" w:styleId="Char1">
    <w:name w:val="日期 Char"/>
    <w:basedOn w:val="a0"/>
    <w:link w:val="a6"/>
    <w:uiPriority w:val="99"/>
    <w:rsid w:val="00DB0EC3"/>
    <w:rPr>
      <w:rFonts w:cs="Times New Roman"/>
    </w:rPr>
  </w:style>
  <w:style w:type="character" w:styleId="a7">
    <w:name w:val="page number"/>
    <w:basedOn w:val="a0"/>
    <w:uiPriority w:val="99"/>
    <w:rsid w:val="00DB0EC3"/>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Words>
  <Characters>1042</Characters>
  <Application>Microsoft Office Word</Application>
  <DocSecurity>0</DocSecurity>
  <Lines>8</Lines>
  <Paragraphs>2</Paragraphs>
  <ScaleCrop>false</ScaleCrop>
  <Company>China</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豫建建〔2016〕46号</dc:title>
  <dc:creator>微软用户</dc:creator>
  <cp:lastModifiedBy>USER</cp:lastModifiedBy>
  <cp:revision>14</cp:revision>
  <cp:lastPrinted>2016-06-22T09:43:00Z</cp:lastPrinted>
  <dcterms:created xsi:type="dcterms:W3CDTF">2016-06-30T03:35:00Z</dcterms:created>
  <dcterms:modified xsi:type="dcterms:W3CDTF">2016-08-17T10:46:00Z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